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caps/>
          <w:sz w:val="22"/>
          <w:szCs w:val="22"/>
          <w:lang w:val="es-MX"/>
        </w:rPr>
      </w:pPr>
      <w:bookmarkStart w:id="0" w:name="_GoBack"/>
      <w:bookmarkEnd w:id="0"/>
      <w:r w:rsidRPr="002B7E4F">
        <w:rPr>
          <w:rFonts w:ascii="Arial" w:hAnsi="Arial" w:cs="Arial"/>
          <w:b/>
          <w:caps/>
          <w:sz w:val="22"/>
          <w:szCs w:val="22"/>
          <w:lang w:val="es-MX"/>
        </w:rPr>
        <w:t>EP</w:t>
      </w:r>
      <w:r w:rsidR="00715976">
        <w:rPr>
          <w:rFonts w:ascii="Arial" w:hAnsi="Arial" w:cs="Arial"/>
          <w:b/>
          <w:caps/>
          <w:sz w:val="22"/>
          <w:szCs w:val="22"/>
          <w:lang w:val="es-MX"/>
        </w:rPr>
        <w:t xml:space="preserve">. </w:t>
      </w:r>
      <w:r w:rsidRPr="002B7E4F">
        <w:rPr>
          <w:rFonts w:ascii="Arial" w:hAnsi="Arial" w:cs="Arial"/>
          <w:b/>
          <w:caps/>
          <w:sz w:val="22"/>
          <w:szCs w:val="22"/>
          <w:lang w:val="es-MX"/>
        </w:rPr>
        <w:t>92</w:t>
      </w:r>
      <w:r w:rsidR="00715976">
        <w:rPr>
          <w:rFonts w:ascii="Arial" w:hAnsi="Arial" w:cs="Arial"/>
          <w:b/>
          <w:caps/>
          <w:sz w:val="22"/>
          <w:szCs w:val="22"/>
          <w:lang w:val="es-MX"/>
        </w:rPr>
        <w:t>.-</w:t>
      </w:r>
      <w:r w:rsidRPr="002B7E4F">
        <w:rPr>
          <w:rFonts w:ascii="Arial" w:hAnsi="Arial" w:cs="Arial"/>
          <w:b/>
          <w:caps/>
          <w:sz w:val="22"/>
          <w:szCs w:val="22"/>
          <w:lang w:val="es-MX"/>
        </w:rPr>
        <w:t xml:space="preserve"> Tanque de presurización para hidroneumático estación elevada 128 ltrs.</w:t>
      </w:r>
    </w:p>
    <w:p w:rsidR="002B7E4F" w:rsidRPr="002B7E4F" w:rsidRDefault="002B7E4F" w:rsidP="002B7E4F">
      <w:pPr>
        <w:jc w:val="both"/>
        <w:rPr>
          <w:rFonts w:ascii="Arial" w:hAnsi="Arial" w:cs="Arial"/>
          <w:b/>
          <w:caps/>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Suministro y colocación de tanque de presurización para hidroneumático, Tanque precargado marca AMTROL </w:t>
      </w:r>
      <w:proofErr w:type="spellStart"/>
      <w:r w:rsidRPr="002B7E4F">
        <w:rPr>
          <w:rFonts w:ascii="Arial" w:hAnsi="Arial" w:cs="Arial"/>
          <w:sz w:val="22"/>
          <w:szCs w:val="22"/>
        </w:rPr>
        <w:t>mod</w:t>
      </w:r>
      <w:proofErr w:type="spellEnd"/>
      <w:r w:rsidRPr="002B7E4F">
        <w:rPr>
          <w:rFonts w:ascii="Arial" w:hAnsi="Arial" w:cs="Arial"/>
          <w:sz w:val="22"/>
          <w:szCs w:val="22"/>
        </w:rPr>
        <w:t>. WX-403C de 16.5" de diámetro por 45.75" de altura para una presión máxima de 17.60 kg/cm2  y capacidad nominal de 128 litros.  El precio unitario, incluye: mano de obra, equipo, herramienta, elevaciones, almacenaje, instalación, pruebas, elementos de fijación, puesta en marcha, manuales, capacitación y todo lo necesario para su correcta ejecución.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6"/>
        </w:numPr>
        <w:rPr>
          <w:rFonts w:ascii="Arial" w:hAnsi="Arial" w:cs="Arial"/>
          <w:b/>
          <w:sz w:val="22"/>
          <w:szCs w:val="22"/>
        </w:rPr>
      </w:pPr>
      <w:bookmarkStart w:id="1" w:name="_Toc368180150"/>
      <w:r w:rsidRPr="002B7E4F">
        <w:rPr>
          <w:rFonts w:ascii="Arial" w:hAnsi="Arial" w:cs="Arial"/>
          <w:b/>
          <w:sz w:val="22"/>
          <w:szCs w:val="22"/>
        </w:rPr>
        <w:t>Características Técnicas</w:t>
      </w:r>
      <w:bookmarkEnd w:id="1"/>
    </w:p>
    <w:p w:rsidR="002B7E4F" w:rsidRPr="002B7E4F" w:rsidRDefault="002B7E4F" w:rsidP="002B7E4F">
      <w:pPr>
        <w:widowControl w:val="0"/>
        <w:ind w:right="508"/>
        <w:jc w:val="both"/>
        <w:rPr>
          <w:rFonts w:ascii="Arial" w:hAnsi="Arial" w:cs="Arial"/>
          <w:spacing w:val="-1"/>
          <w:sz w:val="22"/>
          <w:szCs w:val="22"/>
        </w:rPr>
      </w:pPr>
    </w:p>
    <w:p w:rsidR="002B7E4F" w:rsidRPr="002B7E4F" w:rsidRDefault="002B7E4F" w:rsidP="00462F48">
      <w:pPr>
        <w:pStyle w:val="TITULO-4"/>
        <w:numPr>
          <w:ilvl w:val="3"/>
          <w:numId w:val="16"/>
        </w:numPr>
        <w:rPr>
          <w:spacing w:val="-1"/>
          <w:sz w:val="22"/>
          <w:szCs w:val="22"/>
        </w:rPr>
      </w:pPr>
      <w:bookmarkStart w:id="2" w:name="_Toc368180151"/>
      <w:r w:rsidRPr="002B7E4F">
        <w:rPr>
          <w:spacing w:val="-1"/>
          <w:sz w:val="22"/>
          <w:szCs w:val="22"/>
        </w:rPr>
        <w:t>Base de selección.</w:t>
      </w:r>
      <w:bookmarkEnd w:id="2"/>
    </w:p>
    <w:p w:rsidR="002B7E4F" w:rsidRDefault="002B7E4F" w:rsidP="002B7E4F">
      <w:pPr>
        <w:jc w:val="both"/>
        <w:rPr>
          <w:rFonts w:ascii="Arial" w:hAnsi="Arial" w:cs="Arial"/>
          <w:sz w:val="22"/>
          <w:szCs w:val="22"/>
        </w:rPr>
      </w:pPr>
      <w:r w:rsidRPr="002B7E4F">
        <w:rPr>
          <w:rFonts w:ascii="Arial" w:hAnsi="Arial" w:cs="Arial"/>
          <w:sz w:val="22"/>
          <w:szCs w:val="22"/>
        </w:rPr>
        <w:t>Las características de los equipos seleccionados se han basado en la siguiente tabla y ha servido de guía para la selección de las mismas.</w:t>
      </w:r>
    </w:p>
    <w:p w:rsidR="00715976" w:rsidRPr="002B7E4F" w:rsidRDefault="00715976" w:rsidP="002B7E4F">
      <w:pPr>
        <w:jc w:val="both"/>
        <w:rPr>
          <w:rFonts w:ascii="Arial" w:hAnsi="Arial" w:cs="Arial"/>
          <w:sz w:val="22"/>
          <w:szCs w:val="22"/>
        </w:rPr>
      </w:pPr>
    </w:p>
    <w:p w:rsidR="002B7E4F" w:rsidRPr="002B7E4F" w:rsidRDefault="001113CA" w:rsidP="002B7E4F">
      <w:pPr>
        <w:widowControl w:val="0"/>
        <w:ind w:right="508"/>
        <w:jc w:val="both"/>
        <w:rPr>
          <w:rFonts w:ascii="Arial" w:hAnsi="Arial" w:cs="Arial"/>
          <w:spacing w:val="-1"/>
          <w:sz w:val="22"/>
          <w:szCs w:val="22"/>
        </w:rPr>
      </w:pPr>
      <w:r>
        <w:rPr>
          <w:rFonts w:ascii="Arial" w:hAnsi="Arial" w:cs="Arial"/>
          <w:noProof/>
          <w:spacing w:val="-1"/>
          <w:sz w:val="22"/>
          <w:szCs w:val="22"/>
          <w:lang w:eastAsia="en-US"/>
        </w:rPr>
        <w:pict>
          <v:rect id="_x0000_s1038" style="position:absolute;left:0;text-align:left;margin-left:12.2pt;margin-top:128.85pt;width:391.3pt;height:17.25pt;z-index:251681792" filled="f" strokecolor="#c0504d" strokeweight="2.5pt">
            <v:shadow color="#868686"/>
          </v:rect>
        </w:pict>
      </w:r>
      <w:r w:rsidR="002B7E4F" w:rsidRPr="002B7E4F">
        <w:rPr>
          <w:rFonts w:ascii="Arial" w:hAnsi="Arial" w:cs="Arial"/>
          <w:noProof/>
          <w:spacing w:val="-1"/>
          <w:sz w:val="22"/>
          <w:szCs w:val="22"/>
          <w:lang w:val="es-MX" w:eastAsia="es-MX"/>
        </w:rPr>
        <w:drawing>
          <wp:inline distT="0" distB="0" distL="0" distR="0">
            <wp:extent cx="5191125" cy="4240913"/>
            <wp:effectExtent l="0" t="0" r="0" b="0"/>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srcRect/>
                    <a:stretch>
                      <a:fillRect/>
                    </a:stretch>
                  </pic:blipFill>
                  <pic:spPr bwMode="auto">
                    <a:xfrm>
                      <a:off x="0" y="0"/>
                      <a:ext cx="5201192" cy="4249137"/>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6"/>
        </w:numPr>
        <w:rPr>
          <w:spacing w:val="-1"/>
          <w:sz w:val="22"/>
          <w:szCs w:val="22"/>
        </w:rPr>
      </w:pPr>
      <w:bookmarkStart w:id="3" w:name="_Toc368180152"/>
      <w:r w:rsidRPr="002B7E4F">
        <w:rPr>
          <w:spacing w:val="-1"/>
          <w:sz w:val="22"/>
          <w:szCs w:val="22"/>
        </w:rPr>
        <w:t>Operación y control.</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operación y el control de tanque de presurización para hidroneumático deberán ser de manera remota y automática y estará en función la presurización que se tenga en la red.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tanque de presurización para hidroneumático operará con un sistema de accionamiento automático, programado de tal forma que ante una variación en la presión de la red será recargado por las bombas de presurización hasta el nivel de trabajo establecido por los parámetros del sistema.</w:t>
      </w:r>
    </w:p>
    <w:p w:rsidR="002B7E4F" w:rsidRPr="002B7E4F" w:rsidRDefault="002B7E4F" w:rsidP="002B7E4F">
      <w:pPr>
        <w:jc w:val="both"/>
        <w:rPr>
          <w:rFonts w:ascii="Arial" w:hAnsi="Arial" w:cs="Arial"/>
          <w:sz w:val="22"/>
          <w:szCs w:val="22"/>
        </w:rPr>
      </w:pPr>
      <w:r w:rsidRPr="002B7E4F">
        <w:rPr>
          <w:rFonts w:ascii="Arial" w:hAnsi="Arial" w:cs="Arial"/>
          <w:sz w:val="22"/>
          <w:szCs w:val="22"/>
        </w:rPr>
        <w:t>La operación y el control remoto estarán dispuestos para que se mantenga la comunicación de forma remota ya bien desde el centro de control de la línea o bien desde el local jefe de estación, esta previsión se realizará mediante el tablero de control del sistema hidroneumático.</w:t>
      </w:r>
    </w:p>
    <w:p w:rsidR="002B7E4F" w:rsidRPr="002B7E4F" w:rsidRDefault="002B7E4F" w:rsidP="002B7E4F">
      <w:pPr>
        <w:jc w:val="both"/>
        <w:rPr>
          <w:rFonts w:ascii="Arial" w:hAnsi="Arial" w:cs="Arial"/>
          <w:sz w:val="22"/>
          <w:szCs w:val="22"/>
          <w:lang w:eastAsia="ca-ES"/>
        </w:rPr>
      </w:pPr>
    </w:p>
    <w:p w:rsidR="002B7E4F" w:rsidRPr="002B7E4F" w:rsidRDefault="002B7E4F" w:rsidP="002B7E4F">
      <w:pPr>
        <w:jc w:val="both"/>
        <w:rPr>
          <w:rFonts w:ascii="Arial" w:hAnsi="Arial" w:cs="Arial"/>
          <w:sz w:val="22"/>
          <w:szCs w:val="22"/>
          <w:lang w:eastAsia="ca-ES"/>
        </w:rPr>
      </w:pPr>
    </w:p>
    <w:p w:rsidR="002B7E4F" w:rsidRPr="002B7E4F" w:rsidRDefault="002B7E4F" w:rsidP="00462F48">
      <w:pPr>
        <w:pStyle w:val="TITULO-3"/>
        <w:numPr>
          <w:ilvl w:val="2"/>
          <w:numId w:val="16"/>
        </w:numPr>
        <w:tabs>
          <w:tab w:val="clear" w:pos="1440"/>
          <w:tab w:val="num" w:pos="851"/>
        </w:tabs>
        <w:ind w:left="851" w:hanging="851"/>
        <w:rPr>
          <w:rFonts w:ascii="Arial" w:hAnsi="Arial" w:cs="Arial"/>
          <w:b/>
          <w:sz w:val="22"/>
          <w:szCs w:val="22"/>
        </w:rPr>
      </w:pPr>
      <w:bookmarkStart w:id="4" w:name="_Toc368180153"/>
      <w:r w:rsidRPr="002B7E4F">
        <w:rPr>
          <w:rFonts w:ascii="Arial" w:hAnsi="Arial" w:cs="Arial"/>
          <w:b/>
          <w:sz w:val="22"/>
          <w:szCs w:val="22"/>
        </w:rPr>
        <w:t>Ejecución de Obra</w:t>
      </w:r>
      <w:bookmarkEnd w:id="4"/>
    </w:p>
    <w:p w:rsidR="002B7E4F" w:rsidRPr="002B7E4F" w:rsidRDefault="002B7E4F" w:rsidP="00462F48">
      <w:pPr>
        <w:pStyle w:val="TITULO-4"/>
        <w:numPr>
          <w:ilvl w:val="3"/>
          <w:numId w:val="16"/>
        </w:numPr>
        <w:rPr>
          <w:sz w:val="22"/>
          <w:szCs w:val="22"/>
        </w:rPr>
      </w:pPr>
      <w:bookmarkStart w:id="5" w:name="_Toc368180154"/>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del tanque de presurización para hidroneumático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6"/>
        </w:numPr>
        <w:rPr>
          <w:sz w:val="22"/>
          <w:szCs w:val="22"/>
        </w:rPr>
      </w:pPr>
      <w:bookmarkStart w:id="6" w:name="_Toc368180155"/>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6"/>
        </w:numPr>
        <w:rPr>
          <w:sz w:val="22"/>
          <w:szCs w:val="22"/>
        </w:rPr>
      </w:pPr>
      <w:bookmarkStart w:id="7" w:name="_Toc368180156"/>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del tanque de presurización de hidroneumático,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6"/>
        </w:numPr>
        <w:tabs>
          <w:tab w:val="clear" w:pos="1440"/>
          <w:tab w:val="num" w:pos="851"/>
        </w:tabs>
        <w:ind w:left="851" w:hanging="851"/>
        <w:rPr>
          <w:rFonts w:ascii="Arial" w:hAnsi="Arial" w:cs="Arial"/>
          <w:b/>
          <w:sz w:val="22"/>
          <w:szCs w:val="22"/>
        </w:rPr>
      </w:pPr>
      <w:bookmarkStart w:id="8" w:name="_Toc368180157"/>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El tanque de presurización para hidroneumático</w:t>
      </w:r>
      <w:r w:rsidRPr="002B7E4F">
        <w:rPr>
          <w:rFonts w:ascii="Arial" w:hAnsi="Arial" w:cs="Arial"/>
          <w:sz w:val="22"/>
          <w:szCs w:val="22"/>
          <w:lang w:eastAsia="ca-ES"/>
        </w:rPr>
        <w:t xml:space="preserve"> </w:t>
      </w:r>
      <w:r w:rsidRPr="002B7E4F">
        <w:rPr>
          <w:rFonts w:ascii="Arial" w:hAnsi="Arial" w:cs="Arial"/>
          <w:sz w:val="22"/>
          <w:szCs w:val="22"/>
        </w:rPr>
        <w:t xml:space="preserve">se medirá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 También se incluirán en el presente concepto todos los arreglos de tuberías y accesorios que permitan el correcto funcionamiento de dichos equipos.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6"/>
        </w:numPr>
        <w:tabs>
          <w:tab w:val="clear" w:pos="1440"/>
          <w:tab w:val="num" w:pos="851"/>
        </w:tabs>
        <w:ind w:left="851" w:hanging="851"/>
        <w:rPr>
          <w:rFonts w:ascii="Arial" w:hAnsi="Arial" w:cs="Arial"/>
          <w:b/>
          <w:sz w:val="22"/>
          <w:szCs w:val="22"/>
        </w:rPr>
      </w:pPr>
      <w:bookmarkStart w:id="9" w:name="_Toc368180158"/>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tanques de presurización serán probados en fábrica y en el sitio, ya instalados, en eventos de paro y arranque, de forma individual y en conjunto.</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6"/>
        </w:numPr>
        <w:rPr>
          <w:sz w:val="22"/>
          <w:szCs w:val="22"/>
        </w:rPr>
      </w:pPr>
      <w:bookmarkStart w:id="10" w:name="_Toc368180159"/>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6"/>
        </w:numPr>
        <w:rPr>
          <w:sz w:val="22"/>
          <w:szCs w:val="22"/>
        </w:rPr>
      </w:pPr>
      <w:bookmarkStart w:id="11" w:name="_Toc368180160"/>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6"/>
        </w:numPr>
        <w:tabs>
          <w:tab w:val="clear" w:pos="1440"/>
          <w:tab w:val="num" w:pos="851"/>
        </w:tabs>
        <w:ind w:left="851" w:hanging="851"/>
        <w:rPr>
          <w:rFonts w:ascii="Arial" w:hAnsi="Arial" w:cs="Arial"/>
          <w:b/>
          <w:sz w:val="22"/>
          <w:szCs w:val="22"/>
        </w:rPr>
      </w:pPr>
      <w:bookmarkStart w:id="12" w:name="_Toc368180161"/>
      <w:r w:rsidRPr="002B7E4F">
        <w:rPr>
          <w:rFonts w:ascii="Arial" w:hAnsi="Arial" w:cs="Arial"/>
          <w:b/>
          <w:sz w:val="22"/>
          <w:szCs w:val="22"/>
        </w:rPr>
        <w:lastRenderedPageBreak/>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13CA">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3CA"/>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EC636-2F11-49F8-B37B-C5E182D7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1442</Words>
  <Characters>8016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2014-04-10T22:13:00Z</dcterms:created>
  <dcterms:modified xsi:type="dcterms:W3CDTF">2014-04-10T22:13:00Z</dcterms:modified>
</cp:coreProperties>
</file>